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4A" w:rsidRDefault="00854296" w:rsidP="00AB42DB">
      <w:pPr>
        <w:spacing w:after="797" w:line="241" w:lineRule="auto"/>
        <w:ind w:left="0" w:right="4401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3E634A" w:rsidRDefault="00854296">
      <w:pPr>
        <w:spacing w:after="0" w:line="259" w:lineRule="auto"/>
        <w:ind w:left="45"/>
        <w:jc w:val="center"/>
      </w:pPr>
      <w:r>
        <w:rPr>
          <w:b/>
          <w:sz w:val="28"/>
        </w:rPr>
        <w:t xml:space="preserve">COLUMBIA COLLEGE  </w:t>
      </w:r>
    </w:p>
    <w:p w:rsidR="003E634A" w:rsidRDefault="00854296">
      <w:pPr>
        <w:spacing w:after="0" w:line="259" w:lineRule="auto"/>
        <w:ind w:left="45" w:right="1"/>
        <w:jc w:val="center"/>
      </w:pPr>
      <w:r>
        <w:rPr>
          <w:b/>
          <w:sz w:val="28"/>
        </w:rPr>
        <w:t>STUDENT SUCCESS COUNCIL</w:t>
      </w:r>
      <w:r>
        <w:rPr>
          <w:sz w:val="28"/>
        </w:rPr>
        <w:t xml:space="preserve"> </w:t>
      </w:r>
    </w:p>
    <w:p w:rsidR="003E634A" w:rsidRDefault="0085429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3E634A" w:rsidRDefault="00854296">
      <w:pPr>
        <w:spacing w:after="0" w:line="259" w:lineRule="auto"/>
        <w:ind w:left="41"/>
        <w:jc w:val="center"/>
      </w:pPr>
      <w:r>
        <w:rPr>
          <w:b/>
        </w:rPr>
        <w:t>Article I – Title</w:t>
      </w:r>
      <w:r>
        <w:t xml:space="preserve"> </w:t>
      </w:r>
    </w:p>
    <w:p w:rsidR="003E634A" w:rsidRDefault="0085429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3E634A" w:rsidRDefault="00854296">
      <w:pPr>
        <w:ind w:left="134"/>
      </w:pPr>
      <w:r>
        <w:t xml:space="preserve">The organization shall be the Columbia College Student Success Council. </w:t>
      </w:r>
    </w:p>
    <w:p w:rsidR="003E634A" w:rsidRDefault="0085429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8"/>
        </w:rPr>
        <w:t xml:space="preserve"> </w:t>
      </w:r>
    </w:p>
    <w:p w:rsidR="003E634A" w:rsidRDefault="00854296">
      <w:pPr>
        <w:pStyle w:val="Heading1"/>
        <w:ind w:right="9"/>
      </w:pPr>
      <w:r>
        <w:t>Article II – Purpose</w:t>
      </w:r>
      <w:r>
        <w:rPr>
          <w:b w:val="0"/>
        </w:rPr>
        <w:t xml:space="preserve"> </w:t>
      </w:r>
    </w:p>
    <w:p w:rsidR="003E634A" w:rsidRDefault="0085429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3E634A" w:rsidRDefault="00854296">
      <w:pPr>
        <w:ind w:left="134"/>
      </w:pPr>
      <w:r>
        <w:t xml:space="preserve">The Columbia College Student Success Council </w:t>
      </w:r>
      <w:r>
        <w:t xml:space="preserve">shall make recommendations regarding the development and implementation of Columbia College’s </w:t>
      </w:r>
      <w:r w:rsidR="003C7726">
        <w:t xml:space="preserve">comprehensive </w:t>
      </w:r>
      <w:r>
        <w:t xml:space="preserve">plan for student success to College Council. </w:t>
      </w:r>
    </w:p>
    <w:p w:rsidR="003E634A" w:rsidRDefault="0085429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8"/>
        </w:rPr>
        <w:t xml:space="preserve"> </w:t>
      </w:r>
    </w:p>
    <w:p w:rsidR="003E634A" w:rsidRDefault="00854296">
      <w:pPr>
        <w:pStyle w:val="Heading1"/>
        <w:ind w:right="6"/>
      </w:pPr>
      <w:r>
        <w:t>Article III – Functions</w:t>
      </w:r>
      <w:r>
        <w:rPr>
          <w:b w:val="0"/>
        </w:rPr>
        <w:t xml:space="preserve"> </w:t>
      </w:r>
    </w:p>
    <w:p w:rsidR="003E634A" w:rsidRDefault="0085429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3E634A" w:rsidRDefault="00854296">
      <w:pPr>
        <w:ind w:left="134"/>
      </w:pPr>
      <w:r>
        <w:t xml:space="preserve">The basic function of the Columbia College Student Success Council shall be </w:t>
      </w:r>
      <w:r>
        <w:t xml:space="preserve">to: </w:t>
      </w:r>
    </w:p>
    <w:p w:rsidR="003E634A" w:rsidRDefault="0085429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3E634A" w:rsidRDefault="00854296">
      <w:pPr>
        <w:numPr>
          <w:ilvl w:val="0"/>
          <w:numId w:val="1"/>
        </w:numPr>
        <w:ind w:hanging="360"/>
      </w:pPr>
      <w:r>
        <w:t xml:space="preserve">Review research related to student equity and success including data related to student access, retention, progression, and completion. </w:t>
      </w:r>
    </w:p>
    <w:p w:rsidR="003E634A" w:rsidRDefault="0085429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3C7726" w:rsidRDefault="003C7726" w:rsidP="003C7726">
      <w:pPr>
        <w:numPr>
          <w:ilvl w:val="0"/>
          <w:numId w:val="1"/>
        </w:numPr>
        <w:spacing w:after="10" w:line="238" w:lineRule="auto"/>
        <w:ind w:hanging="360"/>
      </w:pPr>
      <w:r>
        <w:t xml:space="preserve">Draft and annually review Student Equity </w:t>
      </w:r>
      <w:proofErr w:type="gramStart"/>
      <w:r>
        <w:t>Plan which</w:t>
      </w:r>
      <w:proofErr w:type="gramEnd"/>
      <w:r>
        <w:t xml:space="preserve"> shall detail how various student success initiatives will be integrated to promote student success. Review and prioritize new Student Success proposals.</w:t>
      </w:r>
    </w:p>
    <w:p w:rsidR="003C7726" w:rsidRDefault="003C7726" w:rsidP="003C7726">
      <w:pPr>
        <w:spacing w:after="10" w:line="238" w:lineRule="auto"/>
        <w:ind w:left="900" w:firstLine="0"/>
      </w:pPr>
    </w:p>
    <w:p w:rsidR="003E634A" w:rsidRDefault="00854296" w:rsidP="003C7726">
      <w:pPr>
        <w:numPr>
          <w:ilvl w:val="0"/>
          <w:numId w:val="1"/>
        </w:numPr>
        <w:ind w:hanging="360"/>
      </w:pPr>
      <w:r>
        <w:t xml:space="preserve">Review the allocations and budgets for various statewide student success </w:t>
      </w:r>
      <w:r>
        <w:t xml:space="preserve">initiatives </w:t>
      </w:r>
      <w:proofErr w:type="gramStart"/>
      <w:r>
        <w:t>including:</w:t>
      </w:r>
      <w:proofErr w:type="gramEnd"/>
      <w:r w:rsidR="003C7726">
        <w:t xml:space="preserve"> Student Equity and Achievement; Adult Education Block Grant;</w:t>
      </w:r>
      <w:r>
        <w:t xml:space="preserve"> </w:t>
      </w:r>
      <w:r>
        <w:t>Strong Workforce Initiative</w:t>
      </w:r>
      <w:r w:rsidR="003C7726">
        <w:t>; and others</w:t>
      </w:r>
      <w:r>
        <w:t xml:space="preserve">. </w:t>
      </w:r>
    </w:p>
    <w:p w:rsidR="003E634A" w:rsidRDefault="0085429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3E634A" w:rsidRDefault="00854296">
      <w:pPr>
        <w:pStyle w:val="Heading1"/>
        <w:ind w:right="9"/>
      </w:pPr>
      <w:r>
        <w:t>Article IV – Membership</w:t>
      </w:r>
      <w:r>
        <w:rPr>
          <w:b w:val="0"/>
        </w:rPr>
        <w:t xml:space="preserve"> </w:t>
      </w:r>
    </w:p>
    <w:p w:rsidR="003E634A" w:rsidRDefault="0085429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3E634A" w:rsidRDefault="00854296">
      <w:pPr>
        <w:ind w:left="134"/>
      </w:pPr>
      <w:r>
        <w:t xml:space="preserve">The Student Success Council meetings shall be open.  The voting membership of the Columbia College Student Success Council shall be composed </w:t>
      </w:r>
      <w:proofErr w:type="gramStart"/>
      <w:r>
        <w:t>of</w:t>
      </w:r>
      <w:proofErr w:type="gramEnd"/>
      <w:r>
        <w:t xml:space="preserve">: </w:t>
      </w:r>
    </w:p>
    <w:p w:rsidR="003E634A" w:rsidRDefault="0085429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3E634A" w:rsidRDefault="00854296">
      <w:pPr>
        <w:numPr>
          <w:ilvl w:val="0"/>
          <w:numId w:val="2"/>
        </w:numPr>
        <w:ind w:hanging="360"/>
      </w:pPr>
      <w:r>
        <w:t xml:space="preserve">the Columbia College Vice President of Student Services (Co-Chair) </w:t>
      </w:r>
    </w:p>
    <w:p w:rsidR="003E634A" w:rsidRDefault="00854296">
      <w:pPr>
        <w:numPr>
          <w:ilvl w:val="0"/>
          <w:numId w:val="2"/>
        </w:numPr>
        <w:ind w:hanging="360"/>
      </w:pPr>
      <w:r>
        <w:t xml:space="preserve">the Columbia </w:t>
      </w:r>
      <w:r>
        <w:t xml:space="preserve">College Dean of Student Services </w:t>
      </w:r>
    </w:p>
    <w:p w:rsidR="003E634A" w:rsidRDefault="00854296">
      <w:pPr>
        <w:numPr>
          <w:ilvl w:val="0"/>
          <w:numId w:val="2"/>
        </w:numPr>
        <w:ind w:hanging="360"/>
      </w:pPr>
      <w:r>
        <w:t xml:space="preserve">four faculty members (ideally, Arts and Sciences (1), Career and Technical </w:t>
      </w:r>
    </w:p>
    <w:p w:rsidR="003E634A" w:rsidRDefault="00854296">
      <w:pPr>
        <w:ind w:left="730"/>
      </w:pPr>
      <w:r>
        <w:t>Education (1)</w:t>
      </w:r>
      <w:proofErr w:type="gramStart"/>
      <w:r>
        <w:t>,  Student</w:t>
      </w:r>
      <w:proofErr w:type="gramEnd"/>
      <w:r>
        <w:t xml:space="preserve"> Services (1), At Large (1)), one of whom will be appointed by the Academic Senate as Faculty Co-Chair) </w:t>
      </w:r>
    </w:p>
    <w:p w:rsidR="003E634A" w:rsidRDefault="00854296">
      <w:pPr>
        <w:numPr>
          <w:ilvl w:val="0"/>
          <w:numId w:val="2"/>
        </w:numPr>
        <w:ind w:hanging="360"/>
      </w:pPr>
      <w:r>
        <w:t xml:space="preserve">four </w:t>
      </w:r>
      <w:r>
        <w:t xml:space="preserve">classified members (2 appointed by Classified Senate, and 2 appointed by CSEA) </w:t>
      </w:r>
    </w:p>
    <w:p w:rsidR="003E634A" w:rsidRDefault="00854296">
      <w:pPr>
        <w:numPr>
          <w:ilvl w:val="0"/>
          <w:numId w:val="2"/>
        </w:numPr>
        <w:ind w:hanging="360"/>
      </w:pPr>
      <w:r>
        <w:t xml:space="preserve">two leadership team members*  </w:t>
      </w:r>
    </w:p>
    <w:p w:rsidR="003E634A" w:rsidRDefault="00854296">
      <w:pPr>
        <w:tabs>
          <w:tab w:val="center" w:pos="499"/>
          <w:tab w:val="center" w:pos="3876"/>
        </w:tabs>
        <w:spacing w:after="92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*in addition to the Vice President of Student Services and Dean of Student Services </w:t>
      </w:r>
    </w:p>
    <w:p w:rsidR="003E634A" w:rsidRDefault="00854296">
      <w:pPr>
        <w:numPr>
          <w:ilvl w:val="0"/>
          <w:numId w:val="2"/>
        </w:numPr>
        <w:ind w:hanging="360"/>
      </w:pPr>
      <w:r>
        <w:t xml:space="preserve">two students  </w:t>
      </w:r>
    </w:p>
    <w:p w:rsidR="003E634A" w:rsidRDefault="003E634A">
      <w:pPr>
        <w:spacing w:after="0" w:line="259" w:lineRule="auto"/>
        <w:ind w:left="64" w:firstLine="0"/>
        <w:jc w:val="center"/>
      </w:pPr>
    </w:p>
    <w:p w:rsidR="003E634A" w:rsidRDefault="00854296">
      <w:pPr>
        <w:spacing w:after="885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3E634A" w:rsidRDefault="00854296">
      <w:pPr>
        <w:spacing w:after="0" w:line="259" w:lineRule="auto"/>
        <w:ind w:left="499" w:firstLine="0"/>
      </w:pPr>
      <w:r>
        <w:t xml:space="preserve"> </w:t>
      </w:r>
    </w:p>
    <w:p w:rsidR="003E634A" w:rsidRDefault="00854296">
      <w:pPr>
        <w:pStyle w:val="Heading1"/>
        <w:spacing w:after="211"/>
        <w:ind w:right="25"/>
      </w:pPr>
      <w:r>
        <w:t>Article V – Terms</w:t>
      </w:r>
      <w:r>
        <w:rPr>
          <w:b w:val="0"/>
        </w:rPr>
        <w:t xml:space="preserve"> </w:t>
      </w:r>
    </w:p>
    <w:p w:rsidR="003E634A" w:rsidRDefault="00854296">
      <w:pPr>
        <w:ind w:left="10"/>
      </w:pPr>
      <w:r>
        <w:t xml:space="preserve">The </w:t>
      </w:r>
      <w:proofErr w:type="gramStart"/>
      <w:r>
        <w:t>terms of leadership team members shall be determined by the Columbia College President in consultation with the Leadership Team</w:t>
      </w:r>
      <w:proofErr w:type="gramEnd"/>
      <w:r>
        <w:t xml:space="preserve">. The </w:t>
      </w:r>
      <w:proofErr w:type="gramStart"/>
      <w:r>
        <w:t>terms of the faculty members shall be determined by the Academic Senate</w:t>
      </w:r>
      <w:proofErr w:type="gramEnd"/>
      <w:r>
        <w:t>. The</w:t>
      </w:r>
      <w:r>
        <w:t xml:space="preserve"> </w:t>
      </w:r>
      <w:proofErr w:type="gramStart"/>
      <w:r>
        <w:t>terms of the classified members shall be determined by the Classified Senate and CSEA</w:t>
      </w:r>
      <w:proofErr w:type="gramEnd"/>
      <w:r>
        <w:t xml:space="preserve">. The </w:t>
      </w:r>
      <w:proofErr w:type="gramStart"/>
      <w:r>
        <w:t>terms of the student members shall be determined by the Student Senate</w:t>
      </w:r>
      <w:proofErr w:type="gramEnd"/>
      <w:r>
        <w:t xml:space="preserve">. </w:t>
      </w:r>
    </w:p>
    <w:p w:rsidR="003E634A" w:rsidRDefault="0085429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15"/>
        </w:rPr>
        <w:t xml:space="preserve"> </w:t>
      </w:r>
    </w:p>
    <w:p w:rsidR="003E634A" w:rsidRDefault="0085429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3E634A" w:rsidRDefault="00854296">
      <w:pPr>
        <w:spacing w:after="2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3E634A" w:rsidRDefault="00854296">
      <w:pPr>
        <w:pStyle w:val="Heading1"/>
        <w:ind w:right="3"/>
      </w:pPr>
      <w:r>
        <w:t>Article VI – Meetings</w:t>
      </w:r>
      <w:r>
        <w:rPr>
          <w:b w:val="0"/>
        </w:rPr>
        <w:t xml:space="preserve"> </w:t>
      </w:r>
    </w:p>
    <w:p w:rsidR="003E634A" w:rsidRDefault="0085429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3E634A" w:rsidRDefault="00854296">
      <w:pPr>
        <w:ind w:left="134"/>
      </w:pPr>
      <w:r>
        <w:t xml:space="preserve">The Columbia College Student Success Council </w:t>
      </w:r>
      <w:r>
        <w:t xml:space="preserve">shall conduct regularly scheduled meetings and retreats, as necessary. </w:t>
      </w:r>
    </w:p>
    <w:p w:rsidR="003E634A" w:rsidRDefault="0085429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8"/>
        </w:rPr>
        <w:t xml:space="preserve"> </w:t>
      </w:r>
    </w:p>
    <w:p w:rsidR="003E634A" w:rsidRDefault="00854296">
      <w:pPr>
        <w:pStyle w:val="Heading1"/>
        <w:ind w:right="3"/>
      </w:pPr>
      <w:r>
        <w:t>Article VII – Rules</w:t>
      </w:r>
      <w:r>
        <w:rPr>
          <w:b w:val="0"/>
        </w:rPr>
        <w:t xml:space="preserve"> </w:t>
      </w:r>
    </w:p>
    <w:p w:rsidR="003E634A" w:rsidRDefault="0085429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3E634A" w:rsidRDefault="00854296">
      <w:pPr>
        <w:spacing w:after="6862"/>
        <w:ind w:left="134" w:right="423"/>
      </w:pPr>
      <w:r>
        <w:t xml:space="preserve">The business of the Columbia College Student Success Council </w:t>
      </w:r>
      <w:proofErr w:type="gramStart"/>
      <w:r>
        <w:t>shall be conducted</w:t>
      </w:r>
      <w:proofErr w:type="gramEnd"/>
      <w:r>
        <w:t xml:space="preserve"> through consensus building in accordance with the Principles of Collegial Gover</w:t>
      </w:r>
      <w:r>
        <w:t xml:space="preserve">nance. Action items will require formal vote. A simple majority will cause an action item to pass.  Approved items </w:t>
      </w:r>
      <w:proofErr w:type="gramStart"/>
      <w:r>
        <w:t>are generally forwarded</w:t>
      </w:r>
      <w:proofErr w:type="gramEnd"/>
      <w:r>
        <w:t xml:space="preserve"> to the College Council for consider</w:t>
      </w:r>
      <w:r w:rsidR="003C7726">
        <w:t>ation and further consultation.</w:t>
      </w:r>
      <w:bookmarkStart w:id="0" w:name="_GoBack"/>
      <w:bookmarkEnd w:id="0"/>
    </w:p>
    <w:sectPr w:rsidR="003E634A" w:rsidSect="003C7726">
      <w:footerReference w:type="default" r:id="rId7"/>
      <w:pgSz w:w="12240" w:h="15840"/>
      <w:pgMar w:top="48" w:right="1663" w:bottom="721" w:left="1656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96" w:rsidRDefault="00854296" w:rsidP="003C7726">
      <w:pPr>
        <w:spacing w:after="0" w:line="240" w:lineRule="auto"/>
      </w:pPr>
      <w:r>
        <w:separator/>
      </w:r>
    </w:p>
  </w:endnote>
  <w:endnote w:type="continuationSeparator" w:id="0">
    <w:p w:rsidR="00854296" w:rsidRDefault="00854296" w:rsidP="003C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726" w:rsidRDefault="003C7726" w:rsidP="003C7726">
    <w:pPr>
      <w:spacing w:after="39" w:line="259" w:lineRule="auto"/>
      <w:ind w:left="11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7B7D07B3" wp14:editId="069D5C10">
              <wp:extent cx="5523865" cy="7366"/>
              <wp:effectExtent l="0" t="0" r="0" b="0"/>
              <wp:docPr id="3757" name="Group 37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3865" cy="7366"/>
                        <a:chOff x="0" y="0"/>
                        <a:chExt cx="5523865" cy="7366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0" y="0"/>
                          <a:ext cx="55238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3865">
                              <a:moveTo>
                                <a:pt x="0" y="0"/>
                              </a:moveTo>
                              <a:lnTo>
                                <a:pt x="5523865" y="0"/>
                              </a:lnTo>
                            </a:path>
                          </a:pathLst>
                        </a:custGeom>
                        <a:ln w="736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CA7E874" id="Group 3757" o:spid="_x0000_s1026" style="width:434.95pt;height:.6pt;mso-position-horizontal-relative:char;mso-position-vertical-relative:line" coordsize="5523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">
              <v:shape id="Shape 6" o:spid="_x0000_s1027" style="position:absolute;width:55238;height:0;visibility:visible;mso-wrap-style:square;v-text-anchor:top" coordsize="5523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" path="m,l5523865,e" filled="f" strokeweight=".58pt">
                <v:path arrowok="t" textboxrect="0,0,5523865,0"/>
              </v:shape>
              <w10:anchorlock/>
            </v:group>
          </w:pict>
        </mc:Fallback>
      </mc:AlternateContent>
    </w:r>
  </w:p>
  <w:p w:rsidR="003C7726" w:rsidRDefault="003C7726" w:rsidP="005F39B1">
    <w:pPr>
      <w:spacing w:after="17" w:line="259" w:lineRule="auto"/>
      <w:ind w:left="10" w:right="368"/>
      <w:jc w:val="center"/>
    </w:pPr>
    <w:r>
      <w:rPr>
        <w:sz w:val="20"/>
      </w:rPr>
      <w:t>Columbia College Student Success Council</w:t>
    </w:r>
  </w:p>
  <w:p w:rsidR="005F39B1" w:rsidRDefault="005F39B1" w:rsidP="005F39B1">
    <w:pPr>
      <w:tabs>
        <w:tab w:val="center" w:pos="4279"/>
      </w:tabs>
      <w:spacing w:after="0" w:line="240" w:lineRule="auto"/>
      <w:ind w:left="-15" w:firstLine="0"/>
      <w:jc w:val="center"/>
      <w:rPr>
        <w:sz w:val="20"/>
      </w:rPr>
    </w:pPr>
    <w:r>
      <w:rPr>
        <w:sz w:val="20"/>
      </w:rPr>
      <w:t xml:space="preserve">Page 1 </w:t>
    </w:r>
    <w:r w:rsidR="003C7726">
      <w:rPr>
        <w:sz w:val="20"/>
      </w:rPr>
      <w:t>of 2</w:t>
    </w:r>
  </w:p>
  <w:p w:rsidR="003C7726" w:rsidRDefault="005F39B1" w:rsidP="005F39B1">
    <w:pPr>
      <w:tabs>
        <w:tab w:val="center" w:pos="4279"/>
      </w:tabs>
      <w:spacing w:after="0" w:line="240" w:lineRule="auto"/>
      <w:ind w:left="-15" w:firstLine="0"/>
      <w:jc w:val="center"/>
    </w:pPr>
    <w:r>
      <w:rPr>
        <w:sz w:val="20"/>
      </w:rPr>
      <w:t>9-30-2019</w:t>
    </w:r>
  </w:p>
  <w:p w:rsidR="003C7726" w:rsidRDefault="003C7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96" w:rsidRDefault="00854296" w:rsidP="003C7726">
      <w:pPr>
        <w:spacing w:after="0" w:line="240" w:lineRule="auto"/>
      </w:pPr>
      <w:r>
        <w:separator/>
      </w:r>
    </w:p>
  </w:footnote>
  <w:footnote w:type="continuationSeparator" w:id="0">
    <w:p w:rsidR="00854296" w:rsidRDefault="00854296" w:rsidP="003C7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55A9"/>
    <w:multiLevelType w:val="hybridMultilevel"/>
    <w:tmpl w:val="E3DCFC74"/>
    <w:lvl w:ilvl="0" w:tplc="A574F0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6C2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23E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C211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0818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468A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F4A5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A81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8CE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9658BC"/>
    <w:multiLevelType w:val="hybridMultilevel"/>
    <w:tmpl w:val="318668D6"/>
    <w:lvl w:ilvl="0" w:tplc="3CF4E11C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81F5E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10E382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AE548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0CBD5E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8DF50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52CE32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40076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48DA74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9F4581"/>
    <w:multiLevelType w:val="hybridMultilevel"/>
    <w:tmpl w:val="E86C1E80"/>
    <w:lvl w:ilvl="0" w:tplc="0020142A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81F5E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10E382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AE548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0CBD5E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8DF50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52CE32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40076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48DA74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4A"/>
    <w:rsid w:val="003C7726"/>
    <w:rsid w:val="003E634A"/>
    <w:rsid w:val="005F39B1"/>
    <w:rsid w:val="00854296"/>
    <w:rsid w:val="00AB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63AF9"/>
  <w15:docId w15:val="{C2E677FF-E960-4D23-BDF1-FD9D1D74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49" w:lineRule="auto"/>
      <w:ind w:left="14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C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726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C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72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9-30-19</vt:lpstr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9-30-19</dc:title>
  <dc:subject/>
  <dc:creator>default</dc:creator>
  <cp:keywords/>
  <cp:lastModifiedBy>Colleen Henry</cp:lastModifiedBy>
  <cp:revision>3</cp:revision>
  <dcterms:created xsi:type="dcterms:W3CDTF">2019-09-30T22:49:00Z</dcterms:created>
  <dcterms:modified xsi:type="dcterms:W3CDTF">2019-09-30T22:49:00Z</dcterms:modified>
</cp:coreProperties>
</file>